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PFIM configs</w:t>
      </w:r>
    </w:p>
    <w:p>
      <w:pPr>
        <w:pStyle w:val="Author"/>
      </w:pPr>
      <w:r>
        <w:t xml:space="preserve">Tanya Strydom</w:t>
      </w:r>
    </w:p>
    <w:p>
      <w:pPr>
        <w:pStyle w:val="Author"/>
      </w:pPr>
      <w:r>
        <w:t xml:space="preserve">Andrew P. Beckerman</w:t>
      </w:r>
    </w:p>
    <w:p>
      <w:pPr>
        <w:pStyle w:val="Date"/>
      </w:pPr>
      <w:r>
        <w:t xml:space="preserve">2025-03-20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TODO</w:t>
      </w:r>
    </w:p>
    <w:p>
      <w:pPr>
        <w:pStyle w:val="FirstParagraph"/>
      </w:pPr>
      <w:r>
        <w:t xml:space="preserve">[1]</w:t>
      </w:r>
    </w:p>
    <w:bookmarkStart w:id="23" w:name="references"/>
    <w:p>
      <w:pPr>
        <w:pStyle w:val="Heading1"/>
      </w:pPr>
      <w:r>
        <w:t xml:space="preserve">References</w:t>
      </w:r>
    </w:p>
    <w:bookmarkStart w:id="22" w:name="refs"/>
    <w:bookmarkStart w:id="21" w:name="ref-dunhill2024"/>
    <w:p>
      <w:pPr>
        <w:pStyle w:val="Bibliography"/>
      </w:pPr>
      <w:r>
        <w:t xml:space="preserve">1.</w:t>
      </w:r>
      <w:r>
        <w:t xml:space="preserve"> </w:t>
      </w:r>
      <w:r>
        <w:t xml:space="preserve">	</w:t>
      </w:r>
      <w:r>
        <w:t xml:space="preserve">Dunhill, A.M.</w:t>
      </w:r>
      <w:r>
        <w:t xml:space="preserve"> </w:t>
      </w:r>
      <w:r>
        <w:rPr>
          <w:i/>
          <w:iCs/>
        </w:rPr>
        <w:t xml:space="preserve">et al.</w:t>
      </w:r>
      <w:r>
        <w:t xml:space="preserve"> </w:t>
      </w:r>
      <w:r>
        <w:t xml:space="preserve">(2024)</w:t>
      </w:r>
      <w:r>
        <w:t xml:space="preserve"> </w:t>
      </w:r>
      <w:hyperlink r:id="rId20">
        <w:r>
          <w:rPr>
            <w:rStyle w:val="Hyperlink"/>
          </w:rPr>
          <w:t xml:space="preserve">Extinction cascades, community collapse, and recovery across a Mesozoic hyperthermal event</w:t>
        </w:r>
      </w:hyperlink>
      <w:r>
        <w:t xml:space="preserve">.</w:t>
      </w:r>
      <w:r>
        <w:t xml:space="preserve"> </w:t>
      </w:r>
      <w:r>
        <w:rPr>
          <w:i/>
          <w:iCs/>
        </w:rPr>
        <w:t xml:space="preserve">Nature Communications</w:t>
      </w:r>
      <w:r>
        <w:t xml:space="preserve"> </w:t>
      </w:r>
      <w:r>
        <w:t xml:space="preserve">15, 8599</w:t>
      </w:r>
    </w:p>
    <w:bookmarkEnd w:id="21"/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doi.org/10.1038/s41467-024-53000-2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doi.org/10.1038/s41467-024-53000-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PFIM configs</dc:title>
  <dc:creator>Tanya Strydom; Andrew P. Beckerman</dc:creator>
  <cp:keywords>food web, network construction</cp:keywords>
  <dcterms:created xsi:type="dcterms:W3CDTF">2025-03-20T10:42:19Z</dcterms:created>
  <dcterms:modified xsi:type="dcterms:W3CDTF">2025-03-20T10:42:19Z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TODO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csl">
    <vt:lpwstr>https://www.zotero.org/styles/trends-in-ecology-and-evolution</vt:lpwstr>
  </property>
  <property fmtid="{D5CDD505-2E9C-101B-9397-08002B2CF9AE}" pid="12" name="date">
    <vt:lpwstr>2025-03-20</vt:lpwstr>
  </property>
  <property fmtid="{D5CDD505-2E9C-101B-9397-08002B2CF9AE}" pid="13" name="funding">
    <vt:lpwstr/>
  </property>
  <property fmtid="{D5CDD505-2E9C-101B-9397-08002B2CF9AE}" pid="14" name="google-scholar">
    <vt:lpwstr>True</vt:lpwstr>
  </property>
  <property fmtid="{D5CDD505-2E9C-101B-9397-08002B2CF9AE}" pid="15" name="header-includes">
    <vt:lpwstr/>
  </property>
  <property fmtid="{D5CDD505-2E9C-101B-9397-08002B2CF9AE}" pid="16" name="include-after">
    <vt:lpwstr/>
  </property>
  <property fmtid="{D5CDD505-2E9C-101B-9397-08002B2CF9AE}" pid="17" name="include-before">
    <vt:lpwstr/>
  </property>
  <property fmtid="{D5CDD505-2E9C-101B-9397-08002B2CF9AE}" pid="18" name="labels">
    <vt:lpwstr/>
  </property>
  <property fmtid="{D5CDD505-2E9C-101B-9397-08002B2CF9AE}" pid="19" name="lightbox">
    <vt:lpwstr>auto</vt:lpwstr>
  </property>
  <property fmtid="{D5CDD505-2E9C-101B-9397-08002B2CF9AE}" pid="20" name="manuscript">
    <vt:lpwstr/>
  </property>
  <property fmtid="{D5CDD505-2E9C-101B-9397-08002B2CF9AE}" pid="21" name="notebook-preview-options">
    <vt:lpwstr/>
  </property>
  <property fmtid="{D5CDD505-2E9C-101B-9397-08002B2CF9AE}" pid="22" name="quarto-internal">
    <vt:lpwstr/>
  </property>
  <property fmtid="{D5CDD505-2E9C-101B-9397-08002B2CF9AE}" pid="23" name="remove-hidden">
    <vt:lpwstr>all</vt:lpwstr>
  </property>
  <property fmtid="{D5CDD505-2E9C-101B-9397-08002B2CF9AE}" pid="24" name="template-partials">
    <vt:lpwstr/>
  </property>
  <property fmtid="{D5CDD505-2E9C-101B-9397-08002B2CF9AE}" pid="25" name="theme">
    <vt:lpwstr>cosmo</vt:lpwstr>
  </property>
  <property fmtid="{D5CDD505-2E9C-101B-9397-08002B2CF9AE}" pid="26" name="title-block-style">
    <vt:lpwstr>manuscript</vt:lpwstr>
  </property>
  <property fmtid="{D5CDD505-2E9C-101B-9397-08002B2CF9AE}" pid="27" name="toc-title">
    <vt:lpwstr>Table of contents</vt:lpwstr>
  </property>
  <property fmtid="{D5CDD505-2E9C-101B-9397-08002B2CF9AE}" pid="28" name="unroll-markdown-cells">
    <vt:lpwstr>True</vt:lpwstr>
  </property>
</Properties>
</file>